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4408" w14:textId="0A91BC95" w:rsidR="005B15A7" w:rsidRPr="005B15A7" w:rsidRDefault="005B15A7">
      <w:pPr>
        <w:rPr>
          <w:rFonts w:ascii="Arial" w:hAnsi="Arial" w:cs="Arial"/>
          <w:b/>
          <w:bCs/>
          <w:color w:val="2F5496" w:themeColor="accent1" w:themeShade="BF"/>
          <w:sz w:val="28"/>
          <w:szCs w:val="28"/>
        </w:rPr>
      </w:pPr>
      <w:r w:rsidRPr="005B15A7">
        <w:rPr>
          <w:rFonts w:ascii="Arial" w:hAnsi="Arial" w:cs="Arial"/>
          <w:b/>
          <w:bCs/>
          <w:color w:val="2F5496" w:themeColor="accent1" w:themeShade="BF"/>
          <w:sz w:val="28"/>
          <w:szCs w:val="28"/>
        </w:rPr>
        <w:t>Veiledning</w:t>
      </w:r>
    </w:p>
    <w:p w14:paraId="43E52FF7" w14:textId="103AF632" w:rsidR="005B15A7" w:rsidRPr="005B15A7" w:rsidRDefault="005B15A7">
      <w:pPr>
        <w:rPr>
          <w:rFonts w:ascii="Arial" w:hAnsi="Arial" w:cs="Arial"/>
          <w:b/>
          <w:bCs/>
          <w:color w:val="2F5496" w:themeColor="accent1" w:themeShade="BF"/>
          <w:u w:val="single"/>
        </w:rPr>
      </w:pPr>
      <w:r w:rsidRPr="005B15A7">
        <w:rPr>
          <w:rFonts w:ascii="Arial" w:hAnsi="Arial" w:cs="Arial"/>
          <w:b/>
          <w:bCs/>
          <w:color w:val="2F5496" w:themeColor="accent1" w:themeShade="BF"/>
          <w:u w:val="single"/>
        </w:rPr>
        <w:t>Innledning</w:t>
      </w:r>
    </w:p>
    <w:p w14:paraId="56FCFFBF" w14:textId="4C99D09F" w:rsidR="00C67A49" w:rsidRPr="005B15A7" w:rsidRDefault="00461EA3">
      <w:pPr>
        <w:rPr>
          <w:rFonts w:ascii="Arial" w:hAnsi="Arial" w:cs="Arial"/>
          <w:color w:val="2F5496" w:themeColor="accent1" w:themeShade="BF"/>
        </w:rPr>
      </w:pPr>
      <w:r w:rsidRPr="005B15A7">
        <w:rPr>
          <w:rFonts w:ascii="Arial" w:hAnsi="Arial" w:cs="Arial"/>
          <w:color w:val="2F5496" w:themeColor="accent1" w:themeShade="BF"/>
        </w:rPr>
        <w:t>Ifølge Hovedavtalen § 7-2 skal permittering diskuteres med de tillitsvalgte, og det skal utarbeides en protokoll fra disse drøftelsene. Nedenfor finnes en mal som kan brukes som et utgangspunkt for å utforme en slik protokoll. Det er viktig å merke seg at malen må tilpasses til de lokale forholdene.</w:t>
      </w:r>
    </w:p>
    <w:p w14:paraId="6A962344" w14:textId="77777777" w:rsidR="00422739" w:rsidRPr="005B15A7" w:rsidRDefault="00422739" w:rsidP="00422739">
      <w:pPr>
        <w:rPr>
          <w:rFonts w:ascii="Arial" w:hAnsi="Arial" w:cs="Arial"/>
          <w:b/>
          <w:bCs/>
          <w:color w:val="2F5496" w:themeColor="accent1" w:themeShade="BF"/>
          <w:u w:val="single"/>
        </w:rPr>
      </w:pPr>
      <w:r w:rsidRPr="005B15A7">
        <w:rPr>
          <w:rFonts w:ascii="Arial" w:hAnsi="Arial" w:cs="Arial"/>
          <w:b/>
          <w:bCs/>
          <w:color w:val="2F5496" w:themeColor="accent1" w:themeShade="BF"/>
          <w:u w:val="single"/>
        </w:rPr>
        <w:t>Forholdet til dagpenger</w:t>
      </w:r>
    </w:p>
    <w:p w14:paraId="0480AE7B" w14:textId="70CBA54E" w:rsidR="00422739" w:rsidRPr="005B15A7" w:rsidRDefault="00422739" w:rsidP="00422739">
      <w:pPr>
        <w:rPr>
          <w:rFonts w:ascii="Arial" w:hAnsi="Arial" w:cs="Arial"/>
          <w:color w:val="2F5496" w:themeColor="accent1" w:themeShade="BF"/>
        </w:rPr>
      </w:pPr>
      <w:r w:rsidRPr="005B15A7">
        <w:rPr>
          <w:rFonts w:ascii="Arial" w:hAnsi="Arial" w:cs="Arial"/>
          <w:color w:val="2F5496" w:themeColor="accent1" w:themeShade="BF"/>
        </w:rPr>
        <w:t xml:space="preserve">Ved søknad om dagpenger fra NAV under permittering, er det visse opplysninger som er spesielt viktige å inkludere. Ifølge forskriften om dagpenger under arbeidsløshet har en arbeidstaker vanligvis rett til dagpenger dersom det kan dokumenteres at både arbeidstakeren og arbeidsgiveren er enige om at permitteringen skyldes en saklig grunn, som for eksempel </w:t>
      </w:r>
      <w:r w:rsidRPr="005B15A7">
        <w:rPr>
          <w:rFonts w:ascii="Arial" w:hAnsi="Arial" w:cs="Arial"/>
          <w:b/>
          <w:bCs/>
          <w:color w:val="2F5496" w:themeColor="accent1" w:themeShade="BF"/>
        </w:rPr>
        <w:t xml:space="preserve">mangel på arbeid </w:t>
      </w:r>
      <w:r w:rsidRPr="005B15A7">
        <w:rPr>
          <w:rFonts w:ascii="Arial" w:hAnsi="Arial" w:cs="Arial"/>
          <w:color w:val="2F5496" w:themeColor="accent1" w:themeShade="BF"/>
        </w:rPr>
        <w:t xml:space="preserve">eller andre </w:t>
      </w:r>
      <w:r w:rsidRPr="005B15A7">
        <w:rPr>
          <w:rFonts w:ascii="Arial" w:hAnsi="Arial" w:cs="Arial"/>
          <w:b/>
          <w:bCs/>
          <w:color w:val="2F5496" w:themeColor="accent1" w:themeShade="BF"/>
        </w:rPr>
        <w:t>forhold som arbeidsgiveren ikke har kontroll over</w:t>
      </w:r>
      <w:r w:rsidRPr="005B15A7">
        <w:rPr>
          <w:rFonts w:ascii="Arial" w:hAnsi="Arial" w:cs="Arial"/>
          <w:color w:val="2F5496" w:themeColor="accent1" w:themeShade="BF"/>
        </w:rPr>
        <w:t xml:space="preserve">. I tillegg må arbeidsgiveren ha gjort </w:t>
      </w:r>
      <w:r w:rsidRPr="005B15A7">
        <w:rPr>
          <w:rFonts w:ascii="Arial" w:hAnsi="Arial" w:cs="Arial"/>
          <w:b/>
          <w:bCs/>
          <w:color w:val="2F5496" w:themeColor="accent1" w:themeShade="BF"/>
        </w:rPr>
        <w:t>det som kan forventes for å unngå permittering</w:t>
      </w:r>
      <w:r w:rsidRPr="005B15A7">
        <w:rPr>
          <w:rFonts w:ascii="Arial" w:hAnsi="Arial" w:cs="Arial"/>
          <w:color w:val="2F5496" w:themeColor="accent1" w:themeShade="BF"/>
        </w:rPr>
        <w:t>.</w:t>
      </w:r>
    </w:p>
    <w:p w14:paraId="1092E9A5" w14:textId="37365DDB" w:rsidR="00C518D7" w:rsidRPr="005B15A7" w:rsidRDefault="00D96608" w:rsidP="00D96608">
      <w:pPr>
        <w:rPr>
          <w:rFonts w:ascii="Arial" w:hAnsi="Arial" w:cs="Arial"/>
          <w:color w:val="2F5496" w:themeColor="accent1" w:themeShade="BF"/>
        </w:rPr>
      </w:pPr>
      <w:r w:rsidRPr="005B15A7">
        <w:rPr>
          <w:rFonts w:ascii="Arial" w:hAnsi="Arial" w:cs="Arial"/>
          <w:color w:val="2F5496" w:themeColor="accent1" w:themeShade="BF"/>
        </w:rPr>
        <w:t>For at de permitterte skal få dagpenger er det sentralt at protokollen fra drøftingsmøtet</w:t>
      </w:r>
      <w:r w:rsidR="000A317B" w:rsidRPr="005B15A7">
        <w:rPr>
          <w:rFonts w:ascii="Arial" w:hAnsi="Arial" w:cs="Arial"/>
          <w:color w:val="2F5496" w:themeColor="accent1" w:themeShade="BF"/>
        </w:rPr>
        <w:t xml:space="preserve"> eksplisitt gir uttrykk for at det er enighet om disse punktene. </w:t>
      </w:r>
      <w:r w:rsidR="00C518D7" w:rsidRPr="005B15A7">
        <w:rPr>
          <w:rFonts w:ascii="Arial" w:hAnsi="Arial" w:cs="Arial"/>
          <w:color w:val="2F5496" w:themeColor="accent1" w:themeShade="BF"/>
        </w:rPr>
        <w:t xml:space="preserve">Det er viktig at slik enighet er reell. </w:t>
      </w:r>
    </w:p>
    <w:p w14:paraId="0C2D2A55" w14:textId="0BABE16B" w:rsidR="008E6B11" w:rsidRPr="005B15A7" w:rsidRDefault="008E6B11" w:rsidP="00D96608">
      <w:pPr>
        <w:rPr>
          <w:color w:val="2F5496" w:themeColor="accent1" w:themeShade="BF"/>
        </w:rPr>
      </w:pPr>
    </w:p>
    <w:p w14:paraId="42124EDB" w14:textId="77777777" w:rsidR="009A499F" w:rsidRPr="00461EA3" w:rsidRDefault="009A499F">
      <w:pPr>
        <w:rPr>
          <w:rFonts w:ascii="Arial" w:hAnsi="Arial" w:cs="Arial"/>
          <w:color w:val="FF0000"/>
        </w:rPr>
      </w:pPr>
    </w:p>
    <w:p w14:paraId="42EB4668" w14:textId="77777777" w:rsidR="00461EA3" w:rsidRDefault="00461EA3">
      <w:pPr>
        <w:rPr>
          <w:rFonts w:ascii="Arial" w:hAnsi="Arial" w:cs="Arial"/>
        </w:rPr>
      </w:pPr>
    </w:p>
    <w:p w14:paraId="2239558C" w14:textId="77777777" w:rsidR="00C518D7" w:rsidRDefault="00C518D7">
      <w:pPr>
        <w:rPr>
          <w:rFonts w:ascii="Arial" w:hAnsi="Arial" w:cs="Arial"/>
        </w:rPr>
      </w:pPr>
      <w:r>
        <w:rPr>
          <w:rFonts w:ascii="Arial" w:hAnsi="Arial" w:cs="Arial"/>
        </w:rPr>
        <w:br w:type="page"/>
      </w:r>
    </w:p>
    <w:p w14:paraId="7A3F897E" w14:textId="3BBB79B8" w:rsidR="00C67A49" w:rsidRPr="00615A2B" w:rsidRDefault="00C67A49">
      <w:pPr>
        <w:rPr>
          <w:rFonts w:ascii="Arial" w:hAnsi="Arial" w:cs="Arial"/>
        </w:rPr>
      </w:pPr>
      <w:r w:rsidRPr="00615A2B">
        <w:rPr>
          <w:rFonts w:ascii="Arial" w:hAnsi="Arial" w:cs="Arial"/>
        </w:rPr>
        <w:lastRenderedPageBreak/>
        <w:t>Tid og sted:</w:t>
      </w:r>
    </w:p>
    <w:p w14:paraId="5171EB73" w14:textId="77777777" w:rsidR="00C67A49" w:rsidRPr="00615A2B" w:rsidRDefault="00C67A49">
      <w:pPr>
        <w:rPr>
          <w:rFonts w:ascii="Arial" w:hAnsi="Arial" w:cs="Arial"/>
        </w:rPr>
      </w:pPr>
    </w:p>
    <w:p w14:paraId="4E826A23" w14:textId="032FB71C" w:rsidR="00C67A49" w:rsidRPr="00615A2B" w:rsidRDefault="008D2568">
      <w:pPr>
        <w:rPr>
          <w:rFonts w:ascii="Arial" w:hAnsi="Arial" w:cs="Arial"/>
        </w:rPr>
      </w:pPr>
      <w:r w:rsidRPr="00615A2B">
        <w:rPr>
          <w:rFonts w:ascii="Arial" w:hAnsi="Arial" w:cs="Arial"/>
        </w:rPr>
        <w:t>Til stede</w:t>
      </w:r>
      <w:r w:rsidR="00C67A49" w:rsidRPr="00615A2B">
        <w:rPr>
          <w:rFonts w:ascii="Arial" w:hAnsi="Arial" w:cs="Arial"/>
        </w:rPr>
        <w:t>:</w:t>
      </w:r>
    </w:p>
    <w:p w14:paraId="700168F8" w14:textId="1981A306" w:rsidR="003439CF" w:rsidRPr="00615A2B" w:rsidRDefault="003439CF">
      <w:pPr>
        <w:rPr>
          <w:rFonts w:ascii="Arial" w:hAnsi="Arial" w:cs="Arial"/>
        </w:rPr>
      </w:pPr>
      <w:r w:rsidRPr="00615A2B">
        <w:rPr>
          <w:rFonts w:ascii="Arial" w:hAnsi="Arial" w:cs="Arial"/>
        </w:rPr>
        <w:t>For bedriften:</w:t>
      </w:r>
    </w:p>
    <w:p w14:paraId="681946D3" w14:textId="621744B3" w:rsidR="003439CF" w:rsidRPr="00615A2B" w:rsidRDefault="003439CF">
      <w:pPr>
        <w:rPr>
          <w:rFonts w:ascii="Arial" w:hAnsi="Arial" w:cs="Arial"/>
        </w:rPr>
      </w:pPr>
      <w:r w:rsidRPr="00615A2B">
        <w:rPr>
          <w:rFonts w:ascii="Arial" w:hAnsi="Arial" w:cs="Arial"/>
        </w:rPr>
        <w:t>For arbeidstakerne:</w:t>
      </w:r>
    </w:p>
    <w:p w14:paraId="1780A0C0" w14:textId="77777777" w:rsidR="00C67A49" w:rsidRPr="00615A2B" w:rsidRDefault="00C67A49">
      <w:pPr>
        <w:rPr>
          <w:rFonts w:ascii="Arial" w:hAnsi="Arial" w:cs="Arial"/>
        </w:rPr>
      </w:pPr>
    </w:p>
    <w:p w14:paraId="6E5933C9" w14:textId="42DE1DA9" w:rsidR="00C67A49" w:rsidRPr="00615A2B" w:rsidRDefault="00C67A49">
      <w:pPr>
        <w:rPr>
          <w:rFonts w:ascii="Arial" w:hAnsi="Arial" w:cs="Arial"/>
          <w:b/>
          <w:bCs/>
          <w:sz w:val="28"/>
          <w:szCs w:val="28"/>
        </w:rPr>
      </w:pPr>
      <w:r w:rsidRPr="00615A2B">
        <w:rPr>
          <w:rFonts w:ascii="Arial" w:hAnsi="Arial" w:cs="Arial"/>
          <w:b/>
          <w:bCs/>
          <w:sz w:val="28"/>
          <w:szCs w:val="28"/>
        </w:rPr>
        <w:t>Drøftinger om betinget permitteringsvarsel</w:t>
      </w:r>
      <w:r w:rsidR="00096B09" w:rsidRPr="00615A2B">
        <w:rPr>
          <w:rFonts w:ascii="Arial" w:hAnsi="Arial" w:cs="Arial"/>
          <w:b/>
          <w:bCs/>
          <w:sz w:val="28"/>
          <w:szCs w:val="28"/>
        </w:rPr>
        <w:t xml:space="preserve"> – drøftingsprotokoll </w:t>
      </w:r>
    </w:p>
    <w:p w14:paraId="1C3D1974" w14:textId="7118B9D4" w:rsidR="004B2821" w:rsidRPr="00615A2B" w:rsidRDefault="004B2821">
      <w:pPr>
        <w:rPr>
          <w:rFonts w:ascii="Arial" w:hAnsi="Arial" w:cs="Arial"/>
        </w:rPr>
      </w:pPr>
      <w:r w:rsidRPr="00615A2B">
        <w:rPr>
          <w:rFonts w:ascii="Arial" w:hAnsi="Arial" w:cs="Arial"/>
        </w:rPr>
        <w:t>Det ble konferert i medhold av Hovedavtalens kap. 9 og § 7-2.</w:t>
      </w:r>
    </w:p>
    <w:p w14:paraId="0FC4F4D5" w14:textId="6656AA60" w:rsidR="00620375" w:rsidRPr="00615A2B" w:rsidRDefault="00DF3DC7">
      <w:pPr>
        <w:rPr>
          <w:rFonts w:ascii="Arial" w:hAnsi="Arial" w:cs="Arial"/>
        </w:rPr>
      </w:pPr>
      <w:r w:rsidRPr="00615A2B">
        <w:rPr>
          <w:rFonts w:ascii="Arial" w:hAnsi="Arial" w:cs="Arial"/>
        </w:rPr>
        <w:t xml:space="preserve">LO og NHO har ført forhandlinger </w:t>
      </w:r>
      <w:r w:rsidR="00DB1C0E">
        <w:rPr>
          <w:rFonts w:ascii="Arial" w:hAnsi="Arial" w:cs="Arial"/>
        </w:rPr>
        <w:t>i forbindelse med årets mellomoppgjør</w:t>
      </w:r>
      <w:r w:rsidRPr="00615A2B">
        <w:rPr>
          <w:rFonts w:ascii="Arial" w:hAnsi="Arial" w:cs="Arial"/>
        </w:rPr>
        <w:t xml:space="preserve">. </w:t>
      </w:r>
      <w:r w:rsidR="00481780" w:rsidRPr="00615A2B">
        <w:rPr>
          <w:rFonts w:ascii="Arial" w:hAnsi="Arial" w:cs="Arial"/>
        </w:rPr>
        <w:t>Disse forhandlingene har ikke ført fram og saken er nå brakt inn for Riksmekleren. Meklingsfristen er satt til [</w:t>
      </w:r>
      <w:r w:rsidR="00481780" w:rsidRPr="00615A2B">
        <w:rPr>
          <w:rFonts w:ascii="Arial" w:hAnsi="Arial" w:cs="Arial"/>
          <w:highlight w:val="yellow"/>
        </w:rPr>
        <w:t>dato</w:t>
      </w:r>
      <w:r w:rsidR="00481780" w:rsidRPr="00615A2B">
        <w:rPr>
          <w:rFonts w:ascii="Arial" w:hAnsi="Arial" w:cs="Arial"/>
        </w:rPr>
        <w:t>]. Det innebærer at det kan bli</w:t>
      </w:r>
      <w:r w:rsidR="00620375" w:rsidRPr="00615A2B">
        <w:rPr>
          <w:rFonts w:ascii="Arial" w:hAnsi="Arial" w:cs="Arial"/>
        </w:rPr>
        <w:t xml:space="preserve"> streik fra begynnelsen av arbeidsdagen</w:t>
      </w:r>
      <w:r w:rsidR="002C676D">
        <w:rPr>
          <w:rFonts w:ascii="Arial" w:hAnsi="Arial" w:cs="Arial"/>
        </w:rPr>
        <w:t xml:space="preserve"> [</w:t>
      </w:r>
      <w:r w:rsidR="002C676D" w:rsidRPr="00563D46">
        <w:rPr>
          <w:rFonts w:ascii="Arial" w:hAnsi="Arial" w:cs="Arial"/>
          <w:highlight w:val="yellow"/>
        </w:rPr>
        <w:t>da</w:t>
      </w:r>
      <w:r w:rsidR="00EC1F7F" w:rsidRPr="00563D46">
        <w:rPr>
          <w:rFonts w:ascii="Arial" w:hAnsi="Arial" w:cs="Arial"/>
          <w:highlight w:val="yellow"/>
        </w:rPr>
        <w:t>t</w:t>
      </w:r>
      <w:r w:rsidR="002C676D" w:rsidRPr="00563D46">
        <w:rPr>
          <w:rFonts w:ascii="Arial" w:hAnsi="Arial" w:cs="Arial"/>
          <w:highlight w:val="yellow"/>
        </w:rPr>
        <w:t>o</w:t>
      </w:r>
      <w:r w:rsidR="00EC1F7F">
        <w:rPr>
          <w:rFonts w:ascii="Arial" w:hAnsi="Arial" w:cs="Arial"/>
        </w:rPr>
        <w:t>].</w:t>
      </w:r>
    </w:p>
    <w:p w14:paraId="2D1F08B0" w14:textId="7C372A5F" w:rsidR="004C5712" w:rsidRPr="00615A2B" w:rsidRDefault="00A840BD">
      <w:pPr>
        <w:rPr>
          <w:rFonts w:ascii="Arial" w:hAnsi="Arial" w:cs="Arial"/>
        </w:rPr>
      </w:pPr>
      <w:r w:rsidRPr="00615A2B">
        <w:rPr>
          <w:rFonts w:ascii="Arial" w:hAnsi="Arial" w:cs="Arial"/>
        </w:rPr>
        <w:t xml:space="preserve">Bedriften orienterte om at det kan bli aktuelt å permittere medarbeidere som ikke kan sysselsettes rasjonelt i forbindelse med en eventuell konflikt under årets oppgjør. </w:t>
      </w:r>
      <w:r w:rsidR="004C5712" w:rsidRPr="00615A2B">
        <w:rPr>
          <w:rFonts w:ascii="Arial" w:hAnsi="Arial" w:cs="Arial"/>
        </w:rPr>
        <w:t xml:space="preserve">Som </w:t>
      </w:r>
      <w:r w:rsidR="004B2821" w:rsidRPr="00615A2B">
        <w:rPr>
          <w:rFonts w:ascii="Arial" w:hAnsi="Arial" w:cs="Arial"/>
        </w:rPr>
        <w:t xml:space="preserve">følge av en slik konflikt foreligger det behov og saklig grunn for permittering. </w:t>
      </w:r>
    </w:p>
    <w:p w14:paraId="13AF5507" w14:textId="4F1E321F" w:rsidR="003F580D" w:rsidRPr="00615A2B" w:rsidRDefault="003F580D" w:rsidP="003F580D">
      <w:pPr>
        <w:rPr>
          <w:rFonts w:ascii="Arial" w:hAnsi="Arial" w:cs="Arial"/>
        </w:rPr>
      </w:pPr>
      <w:r w:rsidRPr="00615A2B">
        <w:rPr>
          <w:rFonts w:ascii="Arial" w:hAnsi="Arial" w:cs="Arial"/>
        </w:rPr>
        <w:t xml:space="preserve">Bedriften presiserte at for betinget permitteringsvarsel som følge av mulig streik i egen bedrift vil samtlige eller en del av bedriftens arbeidstagere kunne bli permittert så lenge streik varer, og tidligst med virkning fra den </w:t>
      </w:r>
      <w:r w:rsidR="00096B09" w:rsidRPr="00615A2B">
        <w:rPr>
          <w:rFonts w:ascii="Arial" w:hAnsi="Arial" w:cs="Arial"/>
        </w:rPr>
        <w:t>[</w:t>
      </w:r>
      <w:r w:rsidR="00096B09" w:rsidRPr="00615A2B">
        <w:rPr>
          <w:rFonts w:ascii="Arial" w:hAnsi="Arial" w:cs="Arial"/>
          <w:highlight w:val="yellow"/>
        </w:rPr>
        <w:t>dato</w:t>
      </w:r>
      <w:r w:rsidR="00096B09" w:rsidRPr="00615A2B">
        <w:rPr>
          <w:rFonts w:ascii="Arial" w:hAnsi="Arial" w:cs="Arial"/>
        </w:rPr>
        <w:t>].</w:t>
      </w:r>
    </w:p>
    <w:p w14:paraId="4A339748" w14:textId="784EEBB1" w:rsidR="003F580D" w:rsidRPr="00615A2B" w:rsidRDefault="003F580D" w:rsidP="003F580D">
      <w:pPr>
        <w:rPr>
          <w:rFonts w:ascii="Arial" w:hAnsi="Arial" w:cs="Arial"/>
        </w:rPr>
      </w:pPr>
      <w:r w:rsidRPr="00615A2B">
        <w:rPr>
          <w:rFonts w:ascii="Arial" w:hAnsi="Arial" w:cs="Arial"/>
        </w:rPr>
        <w:t xml:space="preserve">De tillitsvalgte </w:t>
      </w:r>
      <w:r w:rsidR="00512DCA" w:rsidRPr="00615A2B">
        <w:rPr>
          <w:rFonts w:ascii="Arial" w:hAnsi="Arial" w:cs="Arial"/>
        </w:rPr>
        <w:t>gjorde gjeldende at …</w:t>
      </w:r>
      <w:r w:rsidRPr="00615A2B">
        <w:rPr>
          <w:rFonts w:ascii="Arial" w:hAnsi="Arial" w:cs="Arial"/>
        </w:rPr>
        <w:t xml:space="preserve"> </w:t>
      </w:r>
      <w:r w:rsidR="00512DCA" w:rsidRPr="00615A2B">
        <w:rPr>
          <w:rFonts w:ascii="Arial" w:hAnsi="Arial" w:cs="Arial"/>
        </w:rPr>
        <w:t>[</w:t>
      </w:r>
      <w:r w:rsidRPr="00615A2B">
        <w:rPr>
          <w:rFonts w:ascii="Arial" w:hAnsi="Arial" w:cs="Arial"/>
          <w:highlight w:val="yellow"/>
        </w:rPr>
        <w:t>Tillitsvalgte kan selv fritt formulere det de måtte ønske inntatt i protokollen</w:t>
      </w:r>
      <w:r w:rsidR="00512DCA" w:rsidRPr="00615A2B">
        <w:rPr>
          <w:rFonts w:ascii="Arial" w:hAnsi="Arial" w:cs="Arial"/>
        </w:rPr>
        <w:t>]</w:t>
      </w:r>
    </w:p>
    <w:p w14:paraId="78A6FAE8" w14:textId="02E35238" w:rsidR="003F580D" w:rsidRPr="00615A2B" w:rsidRDefault="003F580D" w:rsidP="003F580D">
      <w:pPr>
        <w:rPr>
          <w:rFonts w:ascii="Arial" w:hAnsi="Arial" w:cs="Arial"/>
        </w:rPr>
      </w:pPr>
      <w:r w:rsidRPr="00615A2B">
        <w:rPr>
          <w:rFonts w:ascii="Arial" w:hAnsi="Arial" w:cs="Arial"/>
        </w:rPr>
        <w:t>Alternativer til permittering, omfanget og varigheten av permitteringene ble drøftet. Kriterier for utvelgelse av hvem som skal permitteres ble også drøftet. Partene drøftet også hvordan varsel om permittering skal meddeles de berørte ansatte.</w:t>
      </w:r>
    </w:p>
    <w:p w14:paraId="75BA6A24" w14:textId="25FF3099" w:rsidR="00E93D98" w:rsidRDefault="004F7EDB" w:rsidP="003F580D">
      <w:pPr>
        <w:rPr>
          <w:rFonts w:ascii="Arial" w:hAnsi="Arial" w:cs="Arial"/>
        </w:rPr>
      </w:pPr>
      <w:r>
        <w:rPr>
          <w:rFonts w:ascii="Arial" w:hAnsi="Arial" w:cs="Arial"/>
        </w:rPr>
        <w:t>Partene</w:t>
      </w:r>
      <w:r w:rsidR="00E93D98">
        <w:rPr>
          <w:rFonts w:ascii="Arial" w:hAnsi="Arial" w:cs="Arial"/>
        </w:rPr>
        <w:t xml:space="preserve"> </w:t>
      </w:r>
      <w:r w:rsidR="00C05254">
        <w:rPr>
          <w:rFonts w:ascii="Arial" w:hAnsi="Arial" w:cs="Arial"/>
        </w:rPr>
        <w:t>ble</w:t>
      </w:r>
      <w:r w:rsidR="00E93D98">
        <w:rPr>
          <w:rFonts w:ascii="Arial" w:hAnsi="Arial" w:cs="Arial"/>
        </w:rPr>
        <w:t xml:space="preserve"> enige om: </w:t>
      </w:r>
    </w:p>
    <w:p w14:paraId="7985586E" w14:textId="6207C4FF" w:rsidR="00E93D98" w:rsidRDefault="00DF1DA1" w:rsidP="00E93D98">
      <w:pPr>
        <w:pStyle w:val="Listeavsnitt"/>
        <w:numPr>
          <w:ilvl w:val="0"/>
          <w:numId w:val="1"/>
        </w:numPr>
        <w:rPr>
          <w:rFonts w:ascii="Arial" w:hAnsi="Arial" w:cs="Arial"/>
        </w:rPr>
      </w:pPr>
      <w:r>
        <w:rPr>
          <w:rFonts w:ascii="Arial" w:hAnsi="Arial" w:cs="Arial"/>
        </w:rPr>
        <w:t xml:space="preserve">At det foreligger saklig grunn for permittering </w:t>
      </w:r>
      <w:r w:rsidR="00D36528">
        <w:rPr>
          <w:rFonts w:ascii="Arial" w:hAnsi="Arial" w:cs="Arial"/>
        </w:rPr>
        <w:t>med bakgrunn i at de ansatte ikke kan</w:t>
      </w:r>
      <w:r w:rsidR="00AB5CF7">
        <w:rPr>
          <w:rFonts w:ascii="Arial" w:hAnsi="Arial" w:cs="Arial"/>
        </w:rPr>
        <w:t xml:space="preserve"> sysselsettes </w:t>
      </w:r>
      <w:r w:rsidR="007673F3">
        <w:rPr>
          <w:rFonts w:ascii="Arial" w:hAnsi="Arial" w:cs="Arial"/>
        </w:rPr>
        <w:t xml:space="preserve">på en forsvarlig måte. </w:t>
      </w:r>
    </w:p>
    <w:p w14:paraId="0248BD71" w14:textId="1C953A9A" w:rsidR="007673F3" w:rsidRDefault="007673F3" w:rsidP="00E93D98">
      <w:pPr>
        <w:pStyle w:val="Listeavsnitt"/>
        <w:numPr>
          <w:ilvl w:val="0"/>
          <w:numId w:val="1"/>
        </w:numPr>
        <w:rPr>
          <w:rFonts w:ascii="Arial" w:hAnsi="Arial" w:cs="Arial"/>
        </w:rPr>
      </w:pPr>
      <w:r>
        <w:rPr>
          <w:rFonts w:ascii="Arial" w:hAnsi="Arial" w:cs="Arial"/>
        </w:rPr>
        <w:t>Det er behov for permittering i følgende omfang [</w:t>
      </w:r>
      <w:r w:rsidR="00AC377F" w:rsidRPr="00D9185B">
        <w:rPr>
          <w:rFonts w:ascii="Arial" w:hAnsi="Arial" w:cs="Arial"/>
          <w:highlight w:val="yellow"/>
        </w:rPr>
        <w:t>angivelse av omfang</w:t>
      </w:r>
      <w:r>
        <w:rPr>
          <w:rFonts w:ascii="Arial" w:hAnsi="Arial" w:cs="Arial"/>
        </w:rPr>
        <w:t>]</w:t>
      </w:r>
      <w:r w:rsidR="00AC377F">
        <w:rPr>
          <w:rFonts w:ascii="Arial" w:hAnsi="Arial" w:cs="Arial"/>
        </w:rPr>
        <w:t>. [</w:t>
      </w:r>
      <w:r w:rsidR="00AC377F" w:rsidRPr="00D9185B">
        <w:rPr>
          <w:rFonts w:ascii="Arial" w:hAnsi="Arial" w:cs="Arial"/>
          <w:highlight w:val="yellow"/>
        </w:rPr>
        <w:t>definer eventuell hvilken utvalgs</w:t>
      </w:r>
      <w:r w:rsidR="00D9185B" w:rsidRPr="00D9185B">
        <w:rPr>
          <w:rFonts w:ascii="Arial" w:hAnsi="Arial" w:cs="Arial"/>
          <w:highlight w:val="yellow"/>
        </w:rPr>
        <w:t>krets som eventuelt skal permitteres</w:t>
      </w:r>
      <w:r w:rsidR="00D9185B">
        <w:rPr>
          <w:rFonts w:ascii="Arial" w:hAnsi="Arial" w:cs="Arial"/>
        </w:rPr>
        <w:t>].</w:t>
      </w:r>
    </w:p>
    <w:p w14:paraId="2E853DA7" w14:textId="2F49D353" w:rsidR="00D9185B" w:rsidRDefault="00E11562" w:rsidP="00E93D98">
      <w:pPr>
        <w:pStyle w:val="Listeavsnitt"/>
        <w:numPr>
          <w:ilvl w:val="0"/>
          <w:numId w:val="1"/>
        </w:numPr>
        <w:rPr>
          <w:rFonts w:ascii="Arial" w:hAnsi="Arial" w:cs="Arial"/>
        </w:rPr>
      </w:pPr>
      <w:r>
        <w:rPr>
          <w:rFonts w:ascii="Arial" w:hAnsi="Arial" w:cs="Arial"/>
        </w:rPr>
        <w:t>Det brukes følgende kriterier for utvelgelsen: [</w:t>
      </w:r>
      <w:r w:rsidRPr="00894BAE">
        <w:rPr>
          <w:rFonts w:ascii="Arial" w:hAnsi="Arial" w:cs="Arial"/>
          <w:highlight w:val="yellow"/>
        </w:rPr>
        <w:t>ansiennitet, kompetanse og sosiale forhold er typiske kriterier</w:t>
      </w:r>
      <w:r w:rsidR="007F3455">
        <w:rPr>
          <w:rFonts w:ascii="Arial" w:hAnsi="Arial" w:cs="Arial"/>
        </w:rPr>
        <w:t>].</w:t>
      </w:r>
    </w:p>
    <w:p w14:paraId="4021B289" w14:textId="3D028957" w:rsidR="007F3455" w:rsidRDefault="007F3455" w:rsidP="00E93D98">
      <w:pPr>
        <w:pStyle w:val="Listeavsnitt"/>
        <w:numPr>
          <w:ilvl w:val="0"/>
          <w:numId w:val="1"/>
        </w:numPr>
        <w:rPr>
          <w:rFonts w:ascii="Arial" w:hAnsi="Arial" w:cs="Arial"/>
        </w:rPr>
      </w:pPr>
      <w:r>
        <w:rPr>
          <w:rFonts w:ascii="Arial" w:hAnsi="Arial" w:cs="Arial"/>
        </w:rPr>
        <w:t>Varslingsfristen for permittering løper fra arbeidsdagens slutt [</w:t>
      </w:r>
      <w:r w:rsidRPr="009A1348">
        <w:rPr>
          <w:rFonts w:ascii="Arial" w:hAnsi="Arial" w:cs="Arial"/>
          <w:highlight w:val="yellow"/>
        </w:rPr>
        <w:t>dato</w:t>
      </w:r>
      <w:r>
        <w:rPr>
          <w:rFonts w:ascii="Arial" w:hAnsi="Arial" w:cs="Arial"/>
        </w:rPr>
        <w:t>].</w:t>
      </w:r>
    </w:p>
    <w:p w14:paraId="25D31FD5" w14:textId="67413554" w:rsidR="00894BAE" w:rsidRPr="00E93D98" w:rsidRDefault="00894BAE" w:rsidP="00E93D98">
      <w:pPr>
        <w:pStyle w:val="Listeavsnitt"/>
        <w:numPr>
          <w:ilvl w:val="0"/>
          <w:numId w:val="1"/>
        </w:numPr>
        <w:rPr>
          <w:rFonts w:ascii="Arial" w:hAnsi="Arial" w:cs="Arial"/>
        </w:rPr>
      </w:pPr>
      <w:r>
        <w:rPr>
          <w:rFonts w:ascii="Arial" w:hAnsi="Arial" w:cs="Arial"/>
        </w:rPr>
        <w:t>Varselet meddeles de ansatte på følgende måte: [</w:t>
      </w:r>
      <w:r w:rsidR="00D3643C" w:rsidRPr="009A1348">
        <w:rPr>
          <w:rFonts w:ascii="Arial" w:hAnsi="Arial" w:cs="Arial"/>
          <w:highlight w:val="yellow"/>
        </w:rPr>
        <w:t>varselet henges opp i bedriften, e-post eller SMS</w:t>
      </w:r>
      <w:r w:rsidR="00D3643C">
        <w:rPr>
          <w:rFonts w:ascii="Arial" w:hAnsi="Arial" w:cs="Arial"/>
        </w:rPr>
        <w:t>]</w:t>
      </w:r>
      <w:r w:rsidR="009A1348">
        <w:rPr>
          <w:rFonts w:ascii="Arial" w:hAnsi="Arial" w:cs="Arial"/>
        </w:rPr>
        <w:t>.</w:t>
      </w:r>
    </w:p>
    <w:p w14:paraId="38F491B0" w14:textId="16481B04" w:rsidR="003F580D" w:rsidRPr="00615A2B" w:rsidRDefault="003F580D" w:rsidP="003F580D">
      <w:pPr>
        <w:rPr>
          <w:rFonts w:ascii="Arial" w:hAnsi="Arial" w:cs="Arial"/>
        </w:rPr>
      </w:pPr>
      <w:r w:rsidRPr="00615A2B">
        <w:rPr>
          <w:rFonts w:ascii="Arial" w:hAnsi="Arial" w:cs="Arial"/>
        </w:rPr>
        <w:t xml:space="preserve">Den 14 dagers varslingsfristen, som gjelder ved konflikt i egen bedrift, løper fra det tidspunkt det ble konferert. </w:t>
      </w:r>
      <w:r w:rsidR="00D3643C">
        <w:rPr>
          <w:rFonts w:ascii="Arial" w:hAnsi="Arial" w:cs="Arial"/>
        </w:rPr>
        <w:t>Varslingsfristen på 14</w:t>
      </w:r>
      <w:r w:rsidR="009A1348">
        <w:rPr>
          <w:rFonts w:ascii="Arial" w:hAnsi="Arial" w:cs="Arial"/>
        </w:rPr>
        <w:t xml:space="preserve"> dager løper fra det tidspunkt det ble konferert.</w:t>
      </w:r>
    </w:p>
    <w:p w14:paraId="318C5EDD" w14:textId="1985ED13" w:rsidR="003F580D" w:rsidRPr="00615A2B" w:rsidRDefault="003F580D" w:rsidP="003F580D">
      <w:pPr>
        <w:rPr>
          <w:rFonts w:ascii="Arial" w:hAnsi="Arial" w:cs="Arial"/>
        </w:rPr>
      </w:pPr>
      <w:r w:rsidRPr="00615A2B">
        <w:rPr>
          <w:rFonts w:ascii="Arial" w:hAnsi="Arial" w:cs="Arial"/>
        </w:rPr>
        <w:t>I henhold til Hovedavtalens § 7-3, nr. 4 løper det ingen varslingsfrist når det skal permitteres som følge av konflikt i annen bedrift eller som følge av tariffstridig konflikt i egen bedrift.</w:t>
      </w:r>
    </w:p>
    <w:p w14:paraId="4AF69072" w14:textId="77777777" w:rsidR="00EF5CDB" w:rsidRPr="00EF5CDB" w:rsidRDefault="00EF5CDB" w:rsidP="00EF5CDB">
      <w:pPr>
        <w:rPr>
          <w:rFonts w:ascii="Arial" w:hAnsi="Arial" w:cs="Arial"/>
        </w:rPr>
      </w:pPr>
    </w:p>
    <w:p w14:paraId="701031C3" w14:textId="4649C6FE" w:rsidR="00EF5CDB" w:rsidRPr="00EF5CDB" w:rsidRDefault="00EF5CDB" w:rsidP="00EF5CDB">
      <w:pPr>
        <w:rPr>
          <w:rFonts w:ascii="Arial" w:hAnsi="Arial" w:cs="Arial"/>
        </w:rPr>
      </w:pPr>
      <w:r w:rsidRPr="00EF5CDB">
        <w:rPr>
          <w:rFonts w:ascii="Arial" w:hAnsi="Arial" w:cs="Arial"/>
        </w:rPr>
        <w:t>_____________________</w:t>
      </w:r>
      <w:r w:rsidRPr="00EF5CDB">
        <w:rPr>
          <w:rFonts w:ascii="Arial" w:hAnsi="Arial" w:cs="Arial"/>
        </w:rPr>
        <w:tab/>
      </w:r>
      <w:r w:rsidRPr="00EF5CDB">
        <w:rPr>
          <w:rFonts w:ascii="Arial" w:hAnsi="Arial" w:cs="Arial"/>
        </w:rPr>
        <w:tab/>
      </w:r>
      <w:r w:rsidRPr="00EF5CDB">
        <w:rPr>
          <w:rFonts w:ascii="Arial" w:hAnsi="Arial" w:cs="Arial"/>
        </w:rPr>
        <w:tab/>
      </w:r>
      <w:r w:rsidRPr="00EF5CDB">
        <w:rPr>
          <w:rFonts w:ascii="Arial" w:hAnsi="Arial" w:cs="Arial"/>
        </w:rPr>
        <w:tab/>
        <w:t>__________________</w:t>
      </w:r>
    </w:p>
    <w:p w14:paraId="349E304F" w14:textId="18FBF5AE" w:rsidR="00096B09" w:rsidRPr="00615A2B" w:rsidRDefault="00EF5CDB" w:rsidP="003F580D">
      <w:pPr>
        <w:rPr>
          <w:rFonts w:ascii="Arial" w:hAnsi="Arial" w:cs="Arial"/>
        </w:rPr>
      </w:pPr>
      <w:r w:rsidRPr="00EF5CDB">
        <w:rPr>
          <w:rFonts w:ascii="Arial" w:hAnsi="Arial" w:cs="Arial"/>
        </w:rPr>
        <w:t>For bedriften</w:t>
      </w:r>
      <w:r w:rsidRPr="00EF5CDB">
        <w:rPr>
          <w:rFonts w:ascii="Arial" w:hAnsi="Arial" w:cs="Arial"/>
        </w:rPr>
        <w:tab/>
      </w:r>
      <w:r w:rsidRPr="00EF5CDB">
        <w:rPr>
          <w:rFonts w:ascii="Arial" w:hAnsi="Arial" w:cs="Arial"/>
        </w:rPr>
        <w:tab/>
      </w:r>
      <w:r w:rsidRPr="00EF5CDB">
        <w:rPr>
          <w:rFonts w:ascii="Arial" w:hAnsi="Arial" w:cs="Arial"/>
        </w:rPr>
        <w:tab/>
      </w:r>
      <w:r w:rsidRPr="00EF5CDB">
        <w:rPr>
          <w:rFonts w:ascii="Arial" w:hAnsi="Arial" w:cs="Arial"/>
        </w:rPr>
        <w:tab/>
      </w:r>
      <w:r w:rsidRPr="00EF5CDB">
        <w:rPr>
          <w:rFonts w:ascii="Arial" w:hAnsi="Arial" w:cs="Arial"/>
        </w:rPr>
        <w:tab/>
      </w:r>
      <w:r w:rsidRPr="00EF5CDB">
        <w:rPr>
          <w:rFonts w:ascii="Arial" w:hAnsi="Arial" w:cs="Arial"/>
        </w:rPr>
        <w:tab/>
        <w:t xml:space="preserve">For </w:t>
      </w:r>
      <w:r w:rsidR="006949E0">
        <w:rPr>
          <w:rFonts w:ascii="Arial" w:hAnsi="Arial" w:cs="Arial"/>
        </w:rPr>
        <w:t>arbeidstakerne</w:t>
      </w:r>
    </w:p>
    <w:sectPr w:rsidR="00096B09" w:rsidRPr="00615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16447"/>
    <w:multiLevelType w:val="hybridMultilevel"/>
    <w:tmpl w:val="61E29E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4926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8B"/>
    <w:rsid w:val="00096B09"/>
    <w:rsid w:val="000A317B"/>
    <w:rsid w:val="002C676D"/>
    <w:rsid w:val="00304A84"/>
    <w:rsid w:val="003439CF"/>
    <w:rsid w:val="00357C34"/>
    <w:rsid w:val="003B0E4E"/>
    <w:rsid w:val="003F580D"/>
    <w:rsid w:val="00422739"/>
    <w:rsid w:val="00461EA3"/>
    <w:rsid w:val="00481780"/>
    <w:rsid w:val="004B2821"/>
    <w:rsid w:val="004C5712"/>
    <w:rsid w:val="004F7EDB"/>
    <w:rsid w:val="00512DCA"/>
    <w:rsid w:val="005176EF"/>
    <w:rsid w:val="00554DEC"/>
    <w:rsid w:val="00563D46"/>
    <w:rsid w:val="005B15A7"/>
    <w:rsid w:val="00615A2B"/>
    <w:rsid w:val="00620375"/>
    <w:rsid w:val="00633B86"/>
    <w:rsid w:val="0065088B"/>
    <w:rsid w:val="006949E0"/>
    <w:rsid w:val="00696827"/>
    <w:rsid w:val="006C02A7"/>
    <w:rsid w:val="007673F3"/>
    <w:rsid w:val="00786EA8"/>
    <w:rsid w:val="007F3455"/>
    <w:rsid w:val="00894BAE"/>
    <w:rsid w:val="008D2568"/>
    <w:rsid w:val="008E6B11"/>
    <w:rsid w:val="009A1348"/>
    <w:rsid w:val="009A499F"/>
    <w:rsid w:val="00A840BD"/>
    <w:rsid w:val="00AB5CF7"/>
    <w:rsid w:val="00AC377F"/>
    <w:rsid w:val="00B6232D"/>
    <w:rsid w:val="00BE06F8"/>
    <w:rsid w:val="00C05254"/>
    <w:rsid w:val="00C25A47"/>
    <w:rsid w:val="00C518D7"/>
    <w:rsid w:val="00C67A49"/>
    <w:rsid w:val="00D3643C"/>
    <w:rsid w:val="00D36528"/>
    <w:rsid w:val="00D9185B"/>
    <w:rsid w:val="00D96608"/>
    <w:rsid w:val="00DB1C0E"/>
    <w:rsid w:val="00DD5B8A"/>
    <w:rsid w:val="00DF1DA1"/>
    <w:rsid w:val="00DF3DC7"/>
    <w:rsid w:val="00E11562"/>
    <w:rsid w:val="00E54A90"/>
    <w:rsid w:val="00E93D98"/>
    <w:rsid w:val="00E9714F"/>
    <w:rsid w:val="00EC1F7F"/>
    <w:rsid w:val="00EF5CDB"/>
    <w:rsid w:val="00FD4A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1493A"/>
  <w15:chartTrackingRefBased/>
  <w15:docId w15:val="{492CBB93-B10A-4E89-80E5-00E99D15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9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222">
      <w:bodyDiv w:val="1"/>
      <w:marLeft w:val="0"/>
      <w:marRight w:val="0"/>
      <w:marTop w:val="0"/>
      <w:marBottom w:val="0"/>
      <w:divBdr>
        <w:top w:val="none" w:sz="0" w:space="0" w:color="auto"/>
        <w:left w:val="none" w:sz="0" w:space="0" w:color="auto"/>
        <w:bottom w:val="none" w:sz="0" w:space="0" w:color="auto"/>
        <w:right w:val="none" w:sz="0" w:space="0" w:color="auto"/>
      </w:divBdr>
    </w:div>
    <w:div w:id="1591885993">
      <w:bodyDiv w:val="1"/>
      <w:marLeft w:val="0"/>
      <w:marRight w:val="0"/>
      <w:marTop w:val="0"/>
      <w:marBottom w:val="0"/>
      <w:divBdr>
        <w:top w:val="none" w:sz="0" w:space="0" w:color="auto"/>
        <w:left w:val="none" w:sz="0" w:space="0" w:color="auto"/>
        <w:bottom w:val="none" w:sz="0" w:space="0" w:color="auto"/>
        <w:right w:val="none" w:sz="0" w:space="0" w:color="auto"/>
      </w:divBdr>
    </w:div>
    <w:div w:id="21431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102aef-0dcf-4e57-b468-b9938c691275" xsi:nil="true"/>
    <lcf76f155ced4ddcb4097134ff3c332f xmlns="bc38aec3-8432-462c-b922-67579a3659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B94139F8208E44FA6F548FFA830ACBF" ma:contentTypeVersion="13" ma:contentTypeDescription="Opprett et nytt dokument." ma:contentTypeScope="" ma:versionID="201ac785b6bcade82848fc6c945a730e">
  <xsd:schema xmlns:xsd="http://www.w3.org/2001/XMLSchema" xmlns:xs="http://www.w3.org/2001/XMLSchema" xmlns:p="http://schemas.microsoft.com/office/2006/metadata/properties" xmlns:ns2="bc38aec3-8432-462c-b922-67579a365978" xmlns:ns3="d3102aef-0dcf-4e57-b468-b9938c691275" targetNamespace="http://schemas.microsoft.com/office/2006/metadata/properties" ma:root="true" ma:fieldsID="e6dbf5b227fc96bc08171c38c5e3f69b" ns2:_="" ns3:_="">
    <xsd:import namespace="bc38aec3-8432-462c-b922-67579a365978"/>
    <xsd:import namespace="d3102aef-0dcf-4e57-b468-b9938c6912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38aec3-8432-462c-b922-67579a3659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4b62fefb-f57c-4b01-87e4-609b7ca5e97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02aef-0dcf-4e57-b468-b9938c69127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641540d9-9003-4384-a10c-765ecd74b8a2}" ma:internalName="TaxCatchAll" ma:showField="CatchAllData" ma:web="d3102aef-0dcf-4e57-b468-b9938c6912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6C8F58-D94E-4E1D-BFB0-F6E12E9E56ED}">
  <ds:schemaRefs>
    <ds:schemaRef ds:uri="http://schemas.microsoft.com/office/2006/metadata/properties"/>
    <ds:schemaRef ds:uri="http://schemas.microsoft.com/office/infopath/2007/PartnerControls"/>
    <ds:schemaRef ds:uri="d3102aef-0dcf-4e57-b468-b9938c691275"/>
    <ds:schemaRef ds:uri="bc38aec3-8432-462c-b922-67579a365978"/>
  </ds:schemaRefs>
</ds:datastoreItem>
</file>

<file path=customXml/itemProps2.xml><?xml version="1.0" encoding="utf-8"?>
<ds:datastoreItem xmlns:ds="http://schemas.openxmlformats.org/officeDocument/2006/customXml" ds:itemID="{87D9BC91-E7F9-45EA-BF1E-428DFB77E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38aec3-8432-462c-b922-67579a365978"/>
    <ds:schemaRef ds:uri="d3102aef-0dcf-4e57-b468-b9938c691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7925E-CE33-4903-A240-29492425C7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543</Words>
  <Characters>2879</Characters>
  <Application>Microsoft Office Word</Application>
  <DocSecurity>0</DocSecurity>
  <Lines>23</Lines>
  <Paragraphs>6</Paragraphs>
  <ScaleCrop>false</ScaleCrop>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Alterskjær</dc:creator>
  <cp:keywords/>
  <dc:description/>
  <cp:lastModifiedBy>Håvard Alterskjær</cp:lastModifiedBy>
  <cp:revision>54</cp:revision>
  <dcterms:created xsi:type="dcterms:W3CDTF">2023-03-27T11:21:00Z</dcterms:created>
  <dcterms:modified xsi:type="dcterms:W3CDTF">2023-03-29T07:29:00Z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0x0101005B94139F8208E44FA6F548FFA830ACBF</vt:lpwstr>
  </property>
  <property fmtid="{D5CDD505-2E9C-101B-9397-08002B2CF9AE}" pid="3" name="MediaServiceImageTags">
    <vt:lpwstr/>
  </property>
</Properties>
</file>